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9972F" w14:textId="39EDC19D" w:rsidR="00AE30C9" w:rsidRPr="001061B9" w:rsidRDefault="000D10BE" w:rsidP="00AE30C9">
      <w:pPr>
        <w:rPr>
          <w:rFonts w:ascii="Arial" w:hAnsi="Arial" w:cs="Arial"/>
          <w:b/>
          <w:bCs/>
          <w:highlight w:val="yellow"/>
          <w:lang w:val="sl-SI" w:eastAsia="ar-SA"/>
        </w:rPr>
      </w:pPr>
      <w:r w:rsidRPr="001061B9">
        <w:rPr>
          <w:rFonts w:ascii="Arial" w:eastAsiaTheme="majorEastAsia" w:hAnsi="Arial" w:cs="Arial"/>
          <w:b/>
          <w:bCs/>
          <w:lang w:val="sl-SI"/>
        </w:rPr>
        <w:t xml:space="preserve">Obrazec: </w:t>
      </w:r>
      <w:r w:rsidR="008D1D64" w:rsidRPr="001061B9">
        <w:rPr>
          <w:rFonts w:ascii="Arial" w:eastAsiaTheme="majorEastAsia" w:hAnsi="Arial" w:cs="Arial"/>
          <w:b/>
          <w:bCs/>
          <w:lang w:val="sl-SI"/>
        </w:rPr>
        <w:t>Podatki o platformi in LLM</w:t>
      </w:r>
    </w:p>
    <w:p w14:paraId="0E3ECA8F" w14:textId="77777777" w:rsidR="000D10BE" w:rsidRPr="001061B9" w:rsidRDefault="000D10BE" w:rsidP="00AE30C9">
      <w:pPr>
        <w:rPr>
          <w:rFonts w:ascii="Arial" w:hAnsi="Arial" w:cs="Arial"/>
          <w:sz w:val="20"/>
          <w:szCs w:val="20"/>
          <w:highlight w:val="yellow"/>
          <w:lang w:val="sl-SI" w:eastAsia="ar-S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0D10BE" w:rsidRPr="001061B9" w14:paraId="5E70326E" w14:textId="77777777" w:rsidTr="001061B9">
        <w:tc>
          <w:tcPr>
            <w:tcW w:w="2263" w:type="dxa"/>
          </w:tcPr>
          <w:p w14:paraId="06623F00" w14:textId="3B3B1ECD" w:rsidR="000D10BE" w:rsidRPr="001061B9" w:rsidRDefault="000D10BE" w:rsidP="00AE30C9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sl-SI" w:eastAsia="ar-SA"/>
              </w:rPr>
            </w:pPr>
            <w:r w:rsidRPr="001061B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Kandidat:</w:t>
            </w:r>
          </w:p>
        </w:tc>
        <w:tc>
          <w:tcPr>
            <w:tcW w:w="6753" w:type="dxa"/>
          </w:tcPr>
          <w:p w14:paraId="021799B4" w14:textId="77777777" w:rsidR="000D10BE" w:rsidRPr="001061B9" w:rsidRDefault="000D10BE" w:rsidP="00AE30C9">
            <w:pPr>
              <w:rPr>
                <w:rFonts w:ascii="Arial" w:hAnsi="Arial" w:cs="Arial"/>
                <w:sz w:val="20"/>
                <w:szCs w:val="20"/>
                <w:highlight w:val="yellow"/>
                <w:lang w:val="sl-SI" w:eastAsia="ar-SA"/>
              </w:rPr>
            </w:pPr>
          </w:p>
        </w:tc>
      </w:tr>
      <w:tr w:rsidR="000D10BE" w:rsidRPr="001061B9" w14:paraId="6FD7E376" w14:textId="77777777" w:rsidTr="001061B9">
        <w:tc>
          <w:tcPr>
            <w:tcW w:w="2263" w:type="dxa"/>
          </w:tcPr>
          <w:p w14:paraId="114B8DF8" w14:textId="375B350C" w:rsidR="000D10BE" w:rsidRPr="001061B9" w:rsidRDefault="000D10BE" w:rsidP="00AE30C9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sl-SI" w:eastAsia="ar-SA"/>
              </w:rPr>
            </w:pPr>
            <w:r w:rsidRPr="001061B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Naziv platforme:</w:t>
            </w:r>
          </w:p>
        </w:tc>
        <w:tc>
          <w:tcPr>
            <w:tcW w:w="6753" w:type="dxa"/>
          </w:tcPr>
          <w:p w14:paraId="1A920BB5" w14:textId="77777777" w:rsidR="000D10BE" w:rsidRPr="001061B9" w:rsidRDefault="000D10BE" w:rsidP="00AE30C9">
            <w:pPr>
              <w:rPr>
                <w:rFonts w:ascii="Arial" w:hAnsi="Arial" w:cs="Arial"/>
                <w:sz w:val="20"/>
                <w:szCs w:val="20"/>
                <w:highlight w:val="yellow"/>
                <w:lang w:val="sl-SI" w:eastAsia="ar-SA"/>
              </w:rPr>
            </w:pPr>
          </w:p>
        </w:tc>
      </w:tr>
      <w:tr w:rsidR="000D10BE" w:rsidRPr="001061B9" w14:paraId="22D37D64" w14:textId="77777777" w:rsidTr="001061B9">
        <w:trPr>
          <w:trHeight w:val="2453"/>
        </w:trPr>
        <w:tc>
          <w:tcPr>
            <w:tcW w:w="2263" w:type="dxa"/>
          </w:tcPr>
          <w:p w14:paraId="483E155C" w14:textId="71664B28" w:rsidR="000D10BE" w:rsidRPr="001061B9" w:rsidRDefault="000D10BE" w:rsidP="00AE30C9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sl-SI" w:eastAsia="ar-SA"/>
              </w:rPr>
            </w:pPr>
            <w:r w:rsidRPr="001061B9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Naziv(i) LLM(jev), ki jih kandidat ponuja na platformi:</w:t>
            </w:r>
          </w:p>
        </w:tc>
        <w:tc>
          <w:tcPr>
            <w:tcW w:w="6753" w:type="dxa"/>
          </w:tcPr>
          <w:p w14:paraId="10C64F0E" w14:textId="77777777" w:rsidR="000D10BE" w:rsidRPr="001061B9" w:rsidRDefault="000D10BE" w:rsidP="00AE30C9">
            <w:pPr>
              <w:rPr>
                <w:rFonts w:ascii="Arial" w:hAnsi="Arial" w:cs="Arial"/>
                <w:sz w:val="20"/>
                <w:szCs w:val="20"/>
                <w:highlight w:val="yellow"/>
                <w:lang w:val="sl-SI" w:eastAsia="ar-SA"/>
              </w:rPr>
            </w:pPr>
          </w:p>
        </w:tc>
      </w:tr>
    </w:tbl>
    <w:p w14:paraId="2992E20E" w14:textId="77777777" w:rsidR="000D10BE" w:rsidRPr="001061B9" w:rsidRDefault="000D10BE" w:rsidP="00AE30C9">
      <w:pPr>
        <w:rPr>
          <w:rFonts w:ascii="Arial" w:hAnsi="Arial" w:cs="Arial"/>
          <w:sz w:val="20"/>
          <w:szCs w:val="20"/>
          <w:highlight w:val="yellow"/>
          <w:lang w:val="sl-SI" w:eastAsia="ar-SA"/>
        </w:rPr>
      </w:pPr>
    </w:p>
    <w:p w14:paraId="46EBBEB4" w14:textId="32B2E6F9" w:rsidR="00AE30C9" w:rsidRPr="001061B9" w:rsidRDefault="00AE30C9" w:rsidP="001061B9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  <w:lang w:val="sl-SI"/>
        </w:rPr>
      </w:pPr>
      <w:r w:rsidRPr="001061B9">
        <w:rPr>
          <w:rFonts w:ascii="Arial" w:hAnsi="Arial" w:cs="Arial"/>
          <w:sz w:val="20"/>
          <w:szCs w:val="20"/>
          <w:lang w:val="sl-SI"/>
        </w:rPr>
        <w:t>Pod kazensko in materialno odgovornostjo izjavljam, da sem v obdobju od _____________ do</w:t>
      </w:r>
      <w:r w:rsidR="00BD1ED3" w:rsidRPr="001061B9">
        <w:rPr>
          <w:rFonts w:ascii="Arial" w:hAnsi="Arial" w:cs="Arial"/>
          <w:sz w:val="20"/>
          <w:szCs w:val="20"/>
          <w:lang w:val="sl-SI"/>
        </w:rPr>
        <w:t xml:space="preserve"> </w:t>
      </w:r>
      <w:r w:rsidRPr="001061B9">
        <w:rPr>
          <w:rFonts w:ascii="Arial" w:hAnsi="Arial" w:cs="Arial"/>
          <w:sz w:val="20"/>
          <w:szCs w:val="20"/>
          <w:lang w:val="sl-SI"/>
        </w:rPr>
        <w:t>___</w:t>
      </w:r>
      <w:r w:rsidR="001061B9" w:rsidRPr="001061B9">
        <w:rPr>
          <w:rFonts w:ascii="Arial" w:hAnsi="Arial" w:cs="Arial"/>
          <w:sz w:val="20"/>
          <w:szCs w:val="20"/>
          <w:lang w:val="sl-SI"/>
        </w:rPr>
        <w:t>_________</w:t>
      </w:r>
      <w:r w:rsidRPr="001061B9">
        <w:rPr>
          <w:rFonts w:ascii="Arial" w:hAnsi="Arial" w:cs="Arial"/>
          <w:sz w:val="20"/>
          <w:szCs w:val="20"/>
          <w:lang w:val="sl-SI"/>
        </w:rPr>
        <w:t>___ (dd.mm.llll)</w:t>
      </w:r>
      <w:r w:rsidRPr="001061B9">
        <w:rPr>
          <w:rFonts w:ascii="Arial" w:hAnsi="Arial" w:cs="Arial"/>
          <w:color w:val="000000"/>
          <w:sz w:val="20"/>
          <w:szCs w:val="20"/>
          <w:lang w:val="sl-SI"/>
        </w:rPr>
        <w:t xml:space="preserve"> </w:t>
      </w:r>
      <w:r w:rsidR="00601955" w:rsidRPr="001061B9">
        <w:rPr>
          <w:rFonts w:ascii="Arial" w:hAnsi="Arial" w:cs="Arial"/>
          <w:color w:val="000000"/>
          <w:sz w:val="20"/>
          <w:szCs w:val="20"/>
          <w:lang w:val="sl-SI"/>
        </w:rPr>
        <w:t xml:space="preserve">na zgoraj navedeni platformi, in za LLM(je), ki so zgoraj navedeni, </w:t>
      </w:r>
      <w:r w:rsidR="00BD1ED3" w:rsidRPr="001061B9">
        <w:rPr>
          <w:rFonts w:ascii="Arial" w:hAnsi="Arial" w:cs="Arial"/>
          <w:color w:val="000000"/>
          <w:sz w:val="20"/>
          <w:szCs w:val="20"/>
          <w:lang w:val="sl-SI"/>
        </w:rPr>
        <w:t xml:space="preserve">imel </w:t>
      </w:r>
      <w:r w:rsidR="00601955" w:rsidRPr="001061B9">
        <w:rPr>
          <w:rFonts w:ascii="Arial" w:hAnsi="Arial" w:cs="Arial"/>
          <w:color w:val="000000"/>
          <w:sz w:val="20"/>
          <w:szCs w:val="20"/>
          <w:lang w:val="sl-SI"/>
        </w:rPr>
        <w:t xml:space="preserve">vsaj en milijon registriranih uporabnikov. </w:t>
      </w:r>
    </w:p>
    <w:p w14:paraId="4DAD3325" w14:textId="77777777" w:rsidR="00782A83" w:rsidRPr="001061B9" w:rsidRDefault="00782A83" w:rsidP="00782A83">
      <w:pPr>
        <w:rPr>
          <w:rFonts w:ascii="Arial" w:hAnsi="Arial" w:cs="Arial"/>
          <w:b/>
          <w:bCs/>
          <w:sz w:val="20"/>
          <w:szCs w:val="20"/>
          <w:lang w:val="sl-SI" w:eastAsia="ar-SA"/>
        </w:rPr>
      </w:pPr>
    </w:p>
    <w:p w14:paraId="050BFF59" w14:textId="4CA0BE31" w:rsidR="00782A83" w:rsidRPr="001061B9" w:rsidRDefault="00782A83" w:rsidP="001061B9">
      <w:pPr>
        <w:spacing w:line="276" w:lineRule="auto"/>
        <w:rPr>
          <w:rFonts w:ascii="Arial" w:hAnsi="Arial" w:cs="Arial"/>
          <w:b/>
          <w:bCs/>
          <w:sz w:val="20"/>
          <w:szCs w:val="20"/>
          <w:lang w:val="sl-SI" w:eastAsia="ar-SA"/>
        </w:rPr>
      </w:pPr>
      <w:r w:rsidRPr="001061B9">
        <w:rPr>
          <w:rFonts w:ascii="Arial" w:hAnsi="Arial" w:cs="Arial"/>
          <w:b/>
          <w:bCs/>
          <w:sz w:val="20"/>
          <w:szCs w:val="20"/>
          <w:lang w:val="sl-SI" w:eastAsia="ar-SA"/>
        </w:rPr>
        <w:t xml:space="preserve">Kandidat v nadaljevanju označi, katere zahteve iz Okvirnih tehničnih specifikacij izpolnjuje, s čimer bo naročnik pridobil informacije, ki bodo naročniku v pomoč v fazi dialoga. 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5055"/>
        <w:gridCol w:w="1983"/>
        <w:gridCol w:w="1983"/>
      </w:tblGrid>
      <w:tr w:rsidR="00782A83" w:rsidRPr="00782A83" w14:paraId="3124A2CF" w14:textId="56437CD0" w:rsidTr="001061B9">
        <w:tc>
          <w:tcPr>
            <w:tcW w:w="5055" w:type="dxa"/>
          </w:tcPr>
          <w:p w14:paraId="456AE6CA" w14:textId="0B90A5D9" w:rsidR="00782A83" w:rsidRPr="001061B9" w:rsidRDefault="00782A83" w:rsidP="002F1BE5">
            <w:pPr>
              <w:keepNext/>
              <w:keepLines/>
              <w:numPr>
                <w:ilvl w:val="1"/>
                <w:numId w:val="0"/>
              </w:numPr>
              <w:spacing w:before="360" w:after="120"/>
              <w:outlineLvl w:val="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0BE4FF8B" w14:textId="42B126E1" w:rsidR="00782A83" w:rsidRPr="001061B9" w:rsidRDefault="00782A83" w:rsidP="002F1BE5">
            <w:pPr>
              <w:keepNext/>
              <w:keepLines/>
              <w:numPr>
                <w:ilvl w:val="1"/>
                <w:numId w:val="0"/>
              </w:numPr>
              <w:spacing w:before="360" w:after="120"/>
              <w:outlineLvl w:val="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hAnsi="Arial" w:cs="Arial"/>
                <w:b/>
                <w:bCs/>
                <w:sz w:val="20"/>
                <w:szCs w:val="20"/>
              </w:rPr>
              <w:t>IZPOLNJENO (DA/NE/DELNO)</w:t>
            </w:r>
          </w:p>
        </w:tc>
        <w:tc>
          <w:tcPr>
            <w:tcW w:w="1983" w:type="dxa"/>
          </w:tcPr>
          <w:p w14:paraId="761809FB" w14:textId="5C341532" w:rsidR="00782A83" w:rsidRPr="00782A83" w:rsidRDefault="00782A83" w:rsidP="002F1BE5">
            <w:pPr>
              <w:keepNext/>
              <w:keepLines/>
              <w:numPr>
                <w:ilvl w:val="1"/>
                <w:numId w:val="0"/>
              </w:numPr>
              <w:spacing w:before="360" w:after="120"/>
              <w:outlineLvl w:val="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Opomba</w:t>
            </w:r>
          </w:p>
        </w:tc>
      </w:tr>
      <w:tr w:rsidR="001061B9" w:rsidRPr="00782A83" w14:paraId="2C2B653E" w14:textId="77777777" w:rsidTr="00C423E5">
        <w:tc>
          <w:tcPr>
            <w:tcW w:w="9021" w:type="dxa"/>
            <w:gridSpan w:val="3"/>
          </w:tcPr>
          <w:p w14:paraId="514055E0" w14:textId="39765466" w:rsidR="001061B9" w:rsidRPr="001061B9" w:rsidRDefault="001061B9" w:rsidP="002F1BE5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ZAHTEVE ZA PLATFORMO</w:t>
            </w:r>
          </w:p>
        </w:tc>
      </w:tr>
      <w:tr w:rsidR="00782A83" w:rsidRPr="00782A83" w14:paraId="79CF24D3" w14:textId="1343DAE5" w:rsidTr="00C423E5">
        <w:tc>
          <w:tcPr>
            <w:tcW w:w="9021" w:type="dxa"/>
            <w:gridSpan w:val="3"/>
          </w:tcPr>
          <w:p w14:paraId="2D314EA5" w14:textId="6082480D" w:rsidR="00782A83" w:rsidRPr="001061B9" w:rsidRDefault="00782A83" w:rsidP="002F1BE5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Varnost, zasebnost in skladnost</w:t>
            </w:r>
          </w:p>
        </w:tc>
      </w:tr>
      <w:tr w:rsidR="00782A83" w:rsidRPr="00782A83" w14:paraId="0342B906" w14:textId="57A2E668" w:rsidTr="001061B9">
        <w:tc>
          <w:tcPr>
            <w:tcW w:w="5055" w:type="dxa"/>
          </w:tcPr>
          <w:p w14:paraId="1AC49988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Platforma ne sme uporabljati uporabniških podatkov (pozivi, odgovori, naložene datoteke) za učenje/ponovno učenje modelov brez izrecnega soglasja naročnika.</w:t>
            </w:r>
          </w:p>
        </w:tc>
        <w:tc>
          <w:tcPr>
            <w:tcW w:w="1983" w:type="dxa"/>
          </w:tcPr>
          <w:p w14:paraId="42D855E4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1F6E1526" w14:textId="11B0B339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49C5573C" w14:textId="5D2E25D3" w:rsidTr="001061B9">
        <w:tc>
          <w:tcPr>
            <w:tcW w:w="5055" w:type="dxa"/>
          </w:tcPr>
          <w:p w14:paraId="31C0BAA7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Podatkovna obdelava in hramba morata biti omogočeni izključno znotraj EU/EGP, z možnostjo izbire regije v EU (data residency).</w:t>
            </w:r>
          </w:p>
        </w:tc>
        <w:tc>
          <w:tcPr>
            <w:tcW w:w="1983" w:type="dxa"/>
          </w:tcPr>
          <w:p w14:paraId="151DCF66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4E6DF362" w14:textId="0063F0E9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37B7570A" w14:textId="6B1EC75F" w:rsidTr="001061B9">
        <w:tc>
          <w:tcPr>
            <w:tcW w:w="5055" w:type="dxa"/>
          </w:tcPr>
          <w:p w14:paraId="32B07CFA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Zagotovljeno mora biti šifriranje podatkov v prenosu (TLS 1.3) in v mirovanju (AES</w:t>
            </w:r>
            <w:r w:rsidRPr="00782A83">
              <w:rPr>
                <w:rFonts w:ascii="Cambria Math" w:eastAsia="Times New Roman" w:hAnsi="Cambria Math" w:cs="Cambria Math"/>
                <w:sz w:val="20"/>
                <w:szCs w:val="20"/>
                <w:lang w:val="sl-SI"/>
              </w:rPr>
              <w:t>‑</w:t>
            </w: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256 ali enakovredno).</w:t>
            </w:r>
          </w:p>
        </w:tc>
        <w:tc>
          <w:tcPr>
            <w:tcW w:w="1983" w:type="dxa"/>
          </w:tcPr>
          <w:p w14:paraId="22365CB9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16D38060" w14:textId="33AA2ABD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14AB0CC5" w14:textId="4AF095E7" w:rsidTr="001061B9">
        <w:tc>
          <w:tcPr>
            <w:tcW w:w="5055" w:type="dxa"/>
          </w:tcPr>
          <w:p w14:paraId="0F92FAC5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Omogočeno mora biti upravljanje ključev s strani naročnika (CMEK/EKM/BYOK) ali enakovredna rešitev.</w:t>
            </w:r>
          </w:p>
        </w:tc>
        <w:tc>
          <w:tcPr>
            <w:tcW w:w="1983" w:type="dxa"/>
          </w:tcPr>
          <w:p w14:paraId="20E4E4C9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0AB38D26" w14:textId="1A8FFCE0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33CFDAFF" w14:textId="253A9032" w:rsidTr="001061B9">
        <w:tc>
          <w:tcPr>
            <w:tcW w:w="5055" w:type="dxa"/>
          </w:tcPr>
          <w:p w14:paraId="011593B3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Zagotovljeni morajo biti skladnost z GDPR ter veljavni varnostni standardi (npr. ISO/IEC 27001, NIS-2 in/ali SOC 2 Type II).</w:t>
            </w:r>
          </w:p>
        </w:tc>
        <w:tc>
          <w:tcPr>
            <w:tcW w:w="1983" w:type="dxa"/>
          </w:tcPr>
          <w:p w14:paraId="417D80F4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52BA9A24" w14:textId="0829AA78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58BD24AA" w14:textId="5BB837F6" w:rsidTr="001061B9">
        <w:tc>
          <w:tcPr>
            <w:tcW w:w="5055" w:type="dxa"/>
          </w:tcPr>
          <w:p w14:paraId="48113F7B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[M] Omogočena mora biti nastavljivost politike hrambe podatkov, vključno z možnostjo nastavitve </w:t>
            </w: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lastRenderedPageBreak/>
              <w:t>hrambe na 0 dni (brez trajnega shranjevanja vsebine).</w:t>
            </w:r>
          </w:p>
        </w:tc>
        <w:tc>
          <w:tcPr>
            <w:tcW w:w="1983" w:type="dxa"/>
          </w:tcPr>
          <w:p w14:paraId="668A4ED3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4547ACE3" w14:textId="06C8F5CC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584B5E27" w14:textId="69C0561B" w:rsidTr="001061B9">
        <w:tc>
          <w:tcPr>
            <w:tcW w:w="5055" w:type="dxa"/>
          </w:tcPr>
          <w:p w14:paraId="6B348125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Na voljo mora biti podpora RBAC in možnost integracije z naročnikovim IAM/SSO (SAML 2.0 ali OIDC); izvoz revizijskih dnevnikov v naročnikov SIEM.</w:t>
            </w:r>
          </w:p>
        </w:tc>
        <w:tc>
          <w:tcPr>
            <w:tcW w:w="1983" w:type="dxa"/>
          </w:tcPr>
          <w:p w14:paraId="68AE369E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12B43B41" w14:textId="62FEEBF0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52E77E9A" w14:textId="2751E03E" w:rsidTr="002678ED">
        <w:tc>
          <w:tcPr>
            <w:tcW w:w="9021" w:type="dxa"/>
            <w:gridSpan w:val="3"/>
          </w:tcPr>
          <w:p w14:paraId="0B1463C6" w14:textId="67B6CC83" w:rsidR="00782A83" w:rsidRPr="001061B9" w:rsidRDefault="00782A83" w:rsidP="00782A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Portfelj LLM in zmogljivost</w:t>
            </w:r>
          </w:p>
        </w:tc>
      </w:tr>
      <w:tr w:rsidR="00782A83" w:rsidRPr="00782A83" w14:paraId="4F75A8F3" w14:textId="28444DB7" w:rsidTr="001061B9">
        <w:tc>
          <w:tcPr>
            <w:tcW w:w="5055" w:type="dxa"/>
          </w:tcPr>
          <w:p w14:paraId="15F0BC54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Vsaj en razpoložljiv model mora podpirati ≥ 256.000 žetonov kontekstnega okna.</w:t>
            </w:r>
          </w:p>
        </w:tc>
        <w:tc>
          <w:tcPr>
            <w:tcW w:w="1983" w:type="dxa"/>
          </w:tcPr>
          <w:p w14:paraId="1F893DC2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5F663474" w14:textId="031A35A9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62FC7DA4" w14:textId="6EF73136" w:rsidTr="001061B9">
        <w:tc>
          <w:tcPr>
            <w:tcW w:w="5055" w:type="dxa"/>
          </w:tcPr>
          <w:p w14:paraId="6FDF4239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Vsaj en razpoložljiv model mora podpirati &gt; 500.000 žetonov kontekstnega okna.</w:t>
            </w:r>
          </w:p>
        </w:tc>
        <w:tc>
          <w:tcPr>
            <w:tcW w:w="1983" w:type="dxa"/>
          </w:tcPr>
          <w:p w14:paraId="47A5EBDF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1C27D41D" w14:textId="6F1304A4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6A678D29" w14:textId="3F011ACD" w:rsidTr="001061B9">
        <w:tc>
          <w:tcPr>
            <w:tcW w:w="5055" w:type="dxa"/>
          </w:tcPr>
          <w:p w14:paraId="0B6CDD04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Na voljo mora biti dostop do več modelov z različnimi optimizacijami (npr. kakovost, hitrost, strošek).</w:t>
            </w:r>
          </w:p>
        </w:tc>
        <w:tc>
          <w:tcPr>
            <w:tcW w:w="1983" w:type="dxa"/>
          </w:tcPr>
          <w:p w14:paraId="6BB68C70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286E0224" w14:textId="4356959D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773D9588" w14:textId="1F54E67D" w:rsidTr="001061B9">
        <w:tc>
          <w:tcPr>
            <w:tcW w:w="5055" w:type="dxa"/>
          </w:tcPr>
          <w:p w14:paraId="219F4C44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Portfelj razpoložljivih modelov mora zagotavljati multimodalnost: poleg teksta tudi obdelava besedila in slik;</w:t>
            </w:r>
          </w:p>
        </w:tc>
        <w:tc>
          <w:tcPr>
            <w:tcW w:w="1983" w:type="dxa"/>
          </w:tcPr>
          <w:p w14:paraId="28EB3869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171B00DC" w14:textId="55368DD0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297609E8" w14:textId="01FCBB49" w:rsidTr="001061B9">
        <w:tc>
          <w:tcPr>
            <w:tcW w:w="5055" w:type="dxa"/>
          </w:tcPr>
          <w:p w14:paraId="109E7187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  <w:t>[O] Podprto mora biti govorno upravljanje.</w:t>
            </w:r>
          </w:p>
        </w:tc>
        <w:tc>
          <w:tcPr>
            <w:tcW w:w="1983" w:type="dxa"/>
          </w:tcPr>
          <w:p w14:paraId="3F727F7E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57A99E4F" w14:textId="62DFD16F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  <w:lang w:val="sl-SI"/>
              </w:rPr>
            </w:pPr>
          </w:p>
        </w:tc>
      </w:tr>
      <w:tr w:rsidR="00782A83" w:rsidRPr="00782A83" w14:paraId="7432A44E" w14:textId="212B1EC9" w:rsidTr="000C32D1">
        <w:tc>
          <w:tcPr>
            <w:tcW w:w="9021" w:type="dxa"/>
            <w:gridSpan w:val="3"/>
          </w:tcPr>
          <w:p w14:paraId="0E48C696" w14:textId="00569D54" w:rsidR="00782A83" w:rsidRPr="001061B9" w:rsidRDefault="00782A83" w:rsidP="00782A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Razširljivost, zanesljivost in arhitektura</w:t>
            </w:r>
          </w:p>
        </w:tc>
      </w:tr>
      <w:tr w:rsidR="00782A83" w:rsidRPr="00782A83" w14:paraId="159AB021" w14:textId="18F7197F" w:rsidTr="001061B9">
        <w:tc>
          <w:tcPr>
            <w:tcW w:w="5055" w:type="dxa"/>
          </w:tcPr>
          <w:p w14:paraId="55D63421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Letna razpoložljivost (uptime) ≥ 99,9 % (izključujoč napovedano vzdrževanje).</w:t>
            </w:r>
          </w:p>
        </w:tc>
        <w:tc>
          <w:tcPr>
            <w:tcW w:w="1983" w:type="dxa"/>
          </w:tcPr>
          <w:p w14:paraId="5686C3F2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5A99EF08" w14:textId="720575D8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0C5DC5E5" w14:textId="5E73F433" w:rsidTr="001061B9">
        <w:tc>
          <w:tcPr>
            <w:tcW w:w="5055" w:type="dxa"/>
          </w:tcPr>
          <w:p w14:paraId="6A63A92B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Možnost rezervacije kapacitete / provisioned throughput (npr. PTU) za kritične primere uporabe.</w:t>
            </w:r>
          </w:p>
        </w:tc>
        <w:tc>
          <w:tcPr>
            <w:tcW w:w="1983" w:type="dxa"/>
          </w:tcPr>
          <w:p w14:paraId="346DFB3F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216C30C1" w14:textId="0B180B16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5F5F8440" w14:textId="4E9728FD" w:rsidTr="001061B9">
        <w:tc>
          <w:tcPr>
            <w:tcW w:w="5055" w:type="dxa"/>
          </w:tcPr>
          <w:p w14:paraId="047D8B8E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Podpora horizontalnemu skaliranju GUI in API dostopa (organizacije/uporabniške skupine z ≥ 10.000 uporabniki).</w:t>
            </w:r>
          </w:p>
        </w:tc>
        <w:tc>
          <w:tcPr>
            <w:tcW w:w="1983" w:type="dxa"/>
          </w:tcPr>
          <w:p w14:paraId="62C427CB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180C59B0" w14:textId="7A4C78D3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2C417491" w14:textId="2CD97E5E" w:rsidTr="001061B9">
        <w:tc>
          <w:tcPr>
            <w:tcW w:w="5055" w:type="dxa"/>
          </w:tcPr>
          <w:p w14:paraId="6E6177E5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Optimiziran čas do prvega znaka (TTFT) z EU regijo; zaželeno P95 &lt; 500 ms pri tipičnih pozivih.</w:t>
            </w:r>
          </w:p>
        </w:tc>
        <w:tc>
          <w:tcPr>
            <w:tcW w:w="1983" w:type="dxa"/>
          </w:tcPr>
          <w:p w14:paraId="5D84E98A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2ED1B64A" w14:textId="1A377B61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36D8AFD1" w14:textId="3E4AFC11" w:rsidTr="00A902AD">
        <w:tc>
          <w:tcPr>
            <w:tcW w:w="9021" w:type="dxa"/>
            <w:gridSpan w:val="3"/>
          </w:tcPr>
          <w:p w14:paraId="5DB4E114" w14:textId="186741B6" w:rsidR="00782A83" w:rsidRPr="001061B9" w:rsidRDefault="00782A83" w:rsidP="00782A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Nadzor in analitika</w:t>
            </w:r>
          </w:p>
        </w:tc>
      </w:tr>
      <w:tr w:rsidR="00782A83" w:rsidRPr="00FE1764" w14:paraId="1FF55905" w14:textId="7F2BB259" w:rsidTr="001061B9">
        <w:tc>
          <w:tcPr>
            <w:tcW w:w="5055" w:type="dxa"/>
          </w:tcPr>
          <w:p w14:paraId="31DDAAFC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Na voljo mora biti statusna stran ali administrativna konzola za spremljanje stanja storitev, incidentov in vzdrževanj.</w:t>
            </w:r>
          </w:p>
        </w:tc>
        <w:tc>
          <w:tcPr>
            <w:tcW w:w="1983" w:type="dxa"/>
          </w:tcPr>
          <w:p w14:paraId="2ED6FA67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4A660AB9" w14:textId="7E1CB84A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11645FE7" w14:textId="47B647EE" w:rsidTr="001061B9">
        <w:tc>
          <w:tcPr>
            <w:tcW w:w="5055" w:type="dxa"/>
          </w:tcPr>
          <w:p w14:paraId="2264D5A2" w14:textId="5698D560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Omogočena mora biti priprava poročil o uporabi in stroških (po projektih/organizacijskih enotah/uporabnikih) ter izvoz t</w:t>
            </w:r>
            <w:r w:rsidR="001061B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e</w:t>
            </w: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h podatkov.</w:t>
            </w:r>
          </w:p>
        </w:tc>
        <w:tc>
          <w:tcPr>
            <w:tcW w:w="1983" w:type="dxa"/>
          </w:tcPr>
          <w:p w14:paraId="2611B861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36F23E71" w14:textId="0850FD4A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23808129" w14:textId="06524BBF" w:rsidTr="001061B9">
        <w:tc>
          <w:tcPr>
            <w:tcW w:w="5055" w:type="dxa"/>
          </w:tcPr>
          <w:p w14:paraId="52BFCF4C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Podprta mora biti napredna napovedna analitika stroškov in odkrivanje anomalij; integracija s SIEM.</w:t>
            </w:r>
          </w:p>
        </w:tc>
        <w:tc>
          <w:tcPr>
            <w:tcW w:w="1983" w:type="dxa"/>
          </w:tcPr>
          <w:p w14:paraId="453702C8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1E3097EF" w14:textId="10DB396F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3CD4FBC9" w14:textId="4941727B" w:rsidTr="004908AE">
        <w:tc>
          <w:tcPr>
            <w:tcW w:w="9021" w:type="dxa"/>
            <w:gridSpan w:val="3"/>
          </w:tcPr>
          <w:p w14:paraId="6ED1BD89" w14:textId="05EA832F" w:rsidR="00782A83" w:rsidRPr="001061B9" w:rsidRDefault="00782A83" w:rsidP="001061B9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ZAHTEVE ZA DOSTOP DO PLATFORME</w:t>
            </w:r>
            <w:r w:rsid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 IN NJENO KONFIGURACIJO</w:t>
            </w:r>
          </w:p>
        </w:tc>
      </w:tr>
      <w:tr w:rsidR="00782A83" w:rsidRPr="00782A83" w14:paraId="1F69FCDF" w14:textId="7F611D56" w:rsidTr="00990B5D">
        <w:tc>
          <w:tcPr>
            <w:tcW w:w="9021" w:type="dxa"/>
            <w:gridSpan w:val="3"/>
          </w:tcPr>
          <w:p w14:paraId="4BAF7416" w14:textId="2594672C" w:rsidR="00782A83" w:rsidRPr="001061B9" w:rsidRDefault="00782A83" w:rsidP="00782A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Zahteve za grafični uporabniški vmesnik do LLM (GUI)</w:t>
            </w:r>
          </w:p>
        </w:tc>
      </w:tr>
      <w:tr w:rsidR="00782A83" w:rsidRPr="00782A83" w14:paraId="458DD5EC" w14:textId="250555F9" w:rsidTr="001061B9">
        <w:tc>
          <w:tcPr>
            <w:tcW w:w="5055" w:type="dxa"/>
          </w:tcPr>
          <w:p w14:paraId="4016CB9B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Dostop do GUI naj bo podprt s spletno aplikacijo, združljivo z aktualnimi brskalniki (Chrome, Edge, Firefox, Safari).</w:t>
            </w:r>
          </w:p>
        </w:tc>
        <w:tc>
          <w:tcPr>
            <w:tcW w:w="1983" w:type="dxa"/>
          </w:tcPr>
          <w:p w14:paraId="2DCE55D1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58BFED19" w14:textId="7ED789CC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5E99B1AA" w14:textId="55F7C866" w:rsidTr="001061B9">
        <w:tc>
          <w:tcPr>
            <w:tcW w:w="5055" w:type="dxa"/>
          </w:tcPr>
          <w:p w14:paraId="6D5485B0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Izvedena mora biti lokalizacija ključnih elementov vmesnika v slovenščino ali podpora prilagodljivim oznakam (i18n).</w:t>
            </w:r>
          </w:p>
        </w:tc>
        <w:tc>
          <w:tcPr>
            <w:tcW w:w="1983" w:type="dxa"/>
          </w:tcPr>
          <w:p w14:paraId="3A7FC4BF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1DCFD59C" w14:textId="5FBEEC65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7616DB1D" w14:textId="4942925F" w:rsidTr="001061B9">
        <w:tc>
          <w:tcPr>
            <w:tcW w:w="5055" w:type="dxa"/>
          </w:tcPr>
          <w:p w14:paraId="4941A2FF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lastRenderedPageBreak/>
              <w:t>[M] Podprto mora biti upravljanje pogovorov: zgodovina, iskanje, izvoz (npr. TXT, PDF, DOCX).</w:t>
            </w:r>
          </w:p>
        </w:tc>
        <w:tc>
          <w:tcPr>
            <w:tcW w:w="1983" w:type="dxa"/>
          </w:tcPr>
          <w:p w14:paraId="1BA643D6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19F6120B" w14:textId="52AB95FF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7D91ED26" w14:textId="101EE712" w:rsidTr="001061B9">
        <w:tc>
          <w:tcPr>
            <w:tcW w:w="5055" w:type="dxa"/>
          </w:tcPr>
          <w:p w14:paraId="65E0D681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Na voljo mora biti izbirnik modela in osnovna konfiguracija parametrov (kjer je to podprto).</w:t>
            </w:r>
          </w:p>
        </w:tc>
        <w:tc>
          <w:tcPr>
            <w:tcW w:w="1983" w:type="dxa"/>
          </w:tcPr>
          <w:p w14:paraId="1341CEE1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0C93646D" w14:textId="5485274E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5D1AC58B" w14:textId="0D8056A2" w:rsidTr="001061B9">
        <w:tc>
          <w:tcPr>
            <w:tcW w:w="5055" w:type="dxa"/>
          </w:tcPr>
          <w:p w14:paraId="6243C649" w14:textId="0E184AFA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Podprto mora biti varno nalaganje in obdelava pogostih formatov (PDF, DOCX, CSV, TXT</w:t>
            </w:r>
            <w:r w:rsidR="00053D64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, </w:t>
            </w:r>
            <w:r w:rsidR="00053D64">
              <w:rPr>
                <w:rFonts w:ascii="Arial" w:hAnsi="Arial" w:cs="Arial"/>
                <w:sz w:val="20"/>
                <w:szCs w:val="20"/>
                <w:lang w:val="sl-SI"/>
              </w:rPr>
              <w:t>ODF</w:t>
            </w: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) v okviru pogovora, z možnostjo obdelave večjih datotek (≥ 10 MB) ali alternativnega varnega nalaganja.</w:t>
            </w:r>
          </w:p>
        </w:tc>
        <w:tc>
          <w:tcPr>
            <w:tcW w:w="1983" w:type="dxa"/>
          </w:tcPr>
          <w:p w14:paraId="4518E6B4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0F883EB3" w14:textId="5EAA44A9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52F805DD" w14:textId="78DA1531" w:rsidTr="001061B9">
        <w:tc>
          <w:tcPr>
            <w:tcW w:w="5055" w:type="dxa"/>
          </w:tcPr>
          <w:p w14:paraId="67195C55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Podprto mora biti upravljanje sistemskih promptov in predlog (prompt templates) na ravni organizacije ali skupine.</w:t>
            </w:r>
          </w:p>
        </w:tc>
        <w:tc>
          <w:tcPr>
            <w:tcW w:w="1983" w:type="dxa"/>
          </w:tcPr>
          <w:p w14:paraId="1E7EE301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616BF388" w14:textId="6757630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4B65E6C0" w14:textId="056A96A1" w:rsidTr="001061B9">
        <w:tc>
          <w:tcPr>
            <w:tcW w:w="5055" w:type="dxa"/>
          </w:tcPr>
          <w:p w14:paraId="1005D916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Podprt mor biti RBAC na ravni GUI funkcij (npr. kdo lahko ustvarja/ureja predloge, deli pogovore, upravlja povezave).</w:t>
            </w:r>
          </w:p>
        </w:tc>
        <w:tc>
          <w:tcPr>
            <w:tcW w:w="1983" w:type="dxa"/>
          </w:tcPr>
          <w:p w14:paraId="55A0BE9E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65215961" w14:textId="04D76094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2F49E46A" w14:textId="4B6ED599" w:rsidTr="001061B9">
        <w:tc>
          <w:tcPr>
            <w:tcW w:w="5055" w:type="dxa"/>
          </w:tcPr>
          <w:p w14:paraId="1F5231B6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Na voljo mora biti namizna aplikacija (Windows/macOS) ali PWA;</w:t>
            </w:r>
          </w:p>
        </w:tc>
        <w:tc>
          <w:tcPr>
            <w:tcW w:w="1983" w:type="dxa"/>
          </w:tcPr>
          <w:p w14:paraId="0F589262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760535FB" w14:textId="12BD9DBA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034052B5" w14:textId="40F4D180" w:rsidTr="001061B9">
        <w:tc>
          <w:tcPr>
            <w:tcW w:w="5055" w:type="dxa"/>
          </w:tcPr>
          <w:p w14:paraId="40CC936B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Na voljo mora biti mobilna aplikacija (Android/iOS);</w:t>
            </w:r>
          </w:p>
        </w:tc>
        <w:tc>
          <w:tcPr>
            <w:tcW w:w="1983" w:type="dxa"/>
          </w:tcPr>
          <w:p w14:paraId="65149266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0B15E3F6" w14:textId="53F47AB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17856DA8" w14:textId="61D6FA47" w:rsidTr="001061B9">
        <w:tc>
          <w:tcPr>
            <w:tcW w:w="5055" w:type="dxa"/>
          </w:tcPr>
          <w:p w14:paraId="55B18D45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Podprte naj bodo sodelovalne funkcije (deljenje pogovorov znotraj organizacije, opombe/komentarji),</w:t>
            </w:r>
          </w:p>
        </w:tc>
        <w:tc>
          <w:tcPr>
            <w:tcW w:w="1983" w:type="dxa"/>
          </w:tcPr>
          <w:p w14:paraId="1EE801E6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0F4C728D" w14:textId="61413DAD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661022DC" w14:textId="02D34F43" w:rsidTr="001061B9">
        <w:tc>
          <w:tcPr>
            <w:tcW w:w="5055" w:type="dxa"/>
          </w:tcPr>
          <w:p w14:paraId="74CC8B7D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Vgrajena mora bit RAG-funkcionalnost z varnimi konektorji do podatkov naročnika ter opcijsko iskanje po spletu z beleženjem virov.</w:t>
            </w:r>
          </w:p>
        </w:tc>
        <w:tc>
          <w:tcPr>
            <w:tcW w:w="1983" w:type="dxa"/>
          </w:tcPr>
          <w:p w14:paraId="470B317E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7F946E1D" w14:textId="459D852F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32D01B8C" w14:textId="7C515841" w:rsidTr="00003406">
        <w:tc>
          <w:tcPr>
            <w:tcW w:w="9021" w:type="dxa"/>
            <w:gridSpan w:val="3"/>
          </w:tcPr>
          <w:p w14:paraId="57B3A0FC" w14:textId="62BEA8DE" w:rsidR="00782A83" w:rsidRPr="001061B9" w:rsidRDefault="00782A83" w:rsidP="00782A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Zahteve za aplikacijski programski vmesnik (API)</w:t>
            </w:r>
          </w:p>
        </w:tc>
      </w:tr>
      <w:tr w:rsidR="00782A83" w:rsidRPr="00782A83" w14:paraId="26B7444F" w14:textId="2133C8A1" w:rsidTr="001061B9">
        <w:tc>
          <w:tcPr>
            <w:tcW w:w="5055" w:type="dxa"/>
          </w:tcPr>
          <w:p w14:paraId="74BD8C2B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Na voljo mora biti uradna dokumentacija in primeri (SDK ali primeri v jezikih npr. Python/JavaScript/Java); priporočena specifikacija OpenAPI.</w:t>
            </w:r>
          </w:p>
        </w:tc>
        <w:tc>
          <w:tcPr>
            <w:tcW w:w="1983" w:type="dxa"/>
          </w:tcPr>
          <w:p w14:paraId="3E5AD5F7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5AA47D3D" w14:textId="20CB9D36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0AB3E66E" w14:textId="73656233" w:rsidTr="001061B9">
        <w:tc>
          <w:tcPr>
            <w:tcW w:w="5055" w:type="dxa"/>
          </w:tcPr>
          <w:p w14:paraId="5FC459BF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Zagotovljena mora biti podpora za sinhrone in asinhrone klice; podpora za pretočni odziv (streaming) za modele, ki to omogočajo.</w:t>
            </w:r>
          </w:p>
        </w:tc>
        <w:tc>
          <w:tcPr>
            <w:tcW w:w="1983" w:type="dxa"/>
          </w:tcPr>
          <w:p w14:paraId="548322FC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137544F4" w14:textId="3DCF4B28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1E5FE519" w14:textId="14E2F306" w:rsidTr="001061B9">
        <w:tc>
          <w:tcPr>
            <w:tcW w:w="5055" w:type="dxa"/>
          </w:tcPr>
          <w:p w14:paraId="329BCEF9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Na voljo mora biti zanesljivo klicanje funkcij/uporaba orodij (function/tool calling) in strukturirani izhodi (npr. JSON mode).</w:t>
            </w:r>
          </w:p>
        </w:tc>
        <w:tc>
          <w:tcPr>
            <w:tcW w:w="1983" w:type="dxa"/>
          </w:tcPr>
          <w:p w14:paraId="08862685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6191F15D" w14:textId="45E1F523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6648BE3C" w14:textId="36E561DD" w:rsidTr="001061B9">
        <w:tc>
          <w:tcPr>
            <w:tcW w:w="5055" w:type="dxa"/>
          </w:tcPr>
          <w:p w14:paraId="5FE4C43A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Na voljo morajo biti Webhooki ali enakovredni mehanizmi za dogodke/dokončanje opravil, kjer je to na voljo.</w:t>
            </w:r>
          </w:p>
        </w:tc>
        <w:tc>
          <w:tcPr>
            <w:tcW w:w="1983" w:type="dxa"/>
          </w:tcPr>
          <w:p w14:paraId="64840273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18E83667" w14:textId="1D8077E3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7641BDCC" w14:textId="1F7BBC1A" w:rsidTr="001061B9">
        <w:tc>
          <w:tcPr>
            <w:tcW w:w="5055" w:type="dxa"/>
          </w:tcPr>
          <w:p w14:paraId="0FB6E37C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Na voljo mora biti nadzorna plošča za API porabo, kvote in obračun (po ključu/projektu/organizaciji).</w:t>
            </w:r>
          </w:p>
        </w:tc>
        <w:tc>
          <w:tcPr>
            <w:tcW w:w="1983" w:type="dxa"/>
          </w:tcPr>
          <w:p w14:paraId="4D88D877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68EBEB23" w14:textId="375EDE74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548057AC" w14:textId="3DA898AC" w:rsidTr="001061B9">
        <w:tc>
          <w:tcPr>
            <w:tcW w:w="5055" w:type="dxa"/>
          </w:tcPr>
          <w:p w14:paraId="531B2C53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Različice API (versioning) morajo biti ustrezno dokumentirane; zagotovljena morajo biti obdobja prehodne združljivosti za večje spremembe (priporočeno ≥ 6 mesecev, minimalno 1 mesec).</w:t>
            </w:r>
          </w:p>
        </w:tc>
        <w:tc>
          <w:tcPr>
            <w:tcW w:w="1983" w:type="dxa"/>
          </w:tcPr>
          <w:p w14:paraId="117AC1D6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07F5DB19" w14:textId="15E51C48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39A3A580" w14:textId="7DE31509" w:rsidTr="001061B9">
        <w:tc>
          <w:tcPr>
            <w:tcW w:w="5055" w:type="dxa"/>
          </w:tcPr>
          <w:p w14:paraId="5AB0546C" w14:textId="77777777" w:rsidR="00782A83" w:rsidRPr="001061B9" w:rsidRDefault="00782A83" w:rsidP="00782A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Zahteve za administratorski portal</w:t>
            </w:r>
          </w:p>
        </w:tc>
        <w:tc>
          <w:tcPr>
            <w:tcW w:w="1983" w:type="dxa"/>
          </w:tcPr>
          <w:p w14:paraId="7B15F1C0" w14:textId="77777777" w:rsidR="00782A83" w:rsidRPr="001061B9" w:rsidRDefault="00782A83" w:rsidP="00782A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0BAAFB00" w14:textId="2D6AF3C1" w:rsidR="00782A83" w:rsidRPr="001061B9" w:rsidRDefault="00782A83" w:rsidP="00782A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</w:p>
        </w:tc>
      </w:tr>
      <w:tr w:rsidR="00782A83" w:rsidRPr="00782A83" w14:paraId="643D3025" w14:textId="396BE4E0" w:rsidTr="001061B9">
        <w:tc>
          <w:tcPr>
            <w:tcW w:w="5055" w:type="dxa"/>
          </w:tcPr>
          <w:p w14:paraId="5610F96A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Na voljo mora biti pregled porabe in stroškov (po uporabnikih, oddelkih/projektih), z možnostjo izvoza.</w:t>
            </w:r>
          </w:p>
        </w:tc>
        <w:tc>
          <w:tcPr>
            <w:tcW w:w="1983" w:type="dxa"/>
          </w:tcPr>
          <w:p w14:paraId="51E8B637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7B382FDA" w14:textId="13E84D43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614F6280" w14:textId="3590AD2A" w:rsidTr="001061B9">
        <w:tc>
          <w:tcPr>
            <w:tcW w:w="5055" w:type="dxa"/>
          </w:tcPr>
          <w:p w14:paraId="1A6CF713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Podprto mora biti upravljanje uporabnikov, vlog, pravic (RBAC), integracija s SSO/SCIM, upravljanje ključev in politik.</w:t>
            </w:r>
          </w:p>
        </w:tc>
        <w:tc>
          <w:tcPr>
            <w:tcW w:w="1983" w:type="dxa"/>
          </w:tcPr>
          <w:p w14:paraId="7D4014D8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0A4FFE8D" w14:textId="67A342A1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5AB6F174" w14:textId="39E515FB" w:rsidTr="001061B9">
        <w:tc>
          <w:tcPr>
            <w:tcW w:w="5055" w:type="dxa"/>
          </w:tcPr>
          <w:p w14:paraId="3D82B718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Na voljo mora biti revizijski dnevnik (audit logs) in izvoz v naročnikov SIEM.</w:t>
            </w:r>
          </w:p>
        </w:tc>
        <w:tc>
          <w:tcPr>
            <w:tcW w:w="1983" w:type="dxa"/>
          </w:tcPr>
          <w:p w14:paraId="4678EB60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2488FED9" w14:textId="1E6C9410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0BD62778" w14:textId="36A59B4E" w:rsidTr="001061B9">
        <w:tc>
          <w:tcPr>
            <w:tcW w:w="5055" w:type="dxa"/>
          </w:tcPr>
          <w:p w14:paraId="3759D1E6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Podprto naj bo napredno poročanje in napovedna analitika stroškov, zaznavanje anomalij.</w:t>
            </w:r>
          </w:p>
        </w:tc>
        <w:tc>
          <w:tcPr>
            <w:tcW w:w="1983" w:type="dxa"/>
          </w:tcPr>
          <w:p w14:paraId="6E05B16B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0A43DC53" w14:textId="27EA993E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034C88A3" w14:textId="68681F96" w:rsidTr="00345217">
        <w:tc>
          <w:tcPr>
            <w:tcW w:w="9021" w:type="dxa"/>
            <w:gridSpan w:val="3"/>
          </w:tcPr>
          <w:p w14:paraId="7D90A99C" w14:textId="661B2968" w:rsidR="00782A83" w:rsidRPr="001061B9" w:rsidRDefault="00782A83" w:rsidP="001061B9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ZAHTEVE </w:t>
            </w:r>
            <w:r w:rsid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ZA </w:t>
            </w: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TEHNIČN</w:t>
            </w:r>
            <w:r w:rsid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O</w:t>
            </w: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 PODPOR</w:t>
            </w:r>
            <w:r w:rsid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O</w:t>
            </w: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 xml:space="preserve"> IN VZDRŽEVANJ</w:t>
            </w:r>
            <w:r w:rsid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E</w:t>
            </w:r>
          </w:p>
        </w:tc>
      </w:tr>
      <w:tr w:rsidR="00782A83" w:rsidRPr="00782A83" w14:paraId="08367340" w14:textId="31C7C9FF" w:rsidTr="007844C8">
        <w:tc>
          <w:tcPr>
            <w:tcW w:w="9021" w:type="dxa"/>
            <w:gridSpan w:val="3"/>
          </w:tcPr>
          <w:p w14:paraId="589D0D15" w14:textId="4DCF8B6D" w:rsidR="00782A83" w:rsidRPr="001061B9" w:rsidRDefault="00782A83" w:rsidP="00782A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Dostopnost podpore</w:t>
            </w:r>
          </w:p>
        </w:tc>
      </w:tr>
      <w:tr w:rsidR="00782A83" w:rsidRPr="00FE1764" w14:paraId="318EF925" w14:textId="1C0BC97B" w:rsidTr="001061B9">
        <w:tc>
          <w:tcPr>
            <w:tcW w:w="5055" w:type="dxa"/>
          </w:tcPr>
          <w:p w14:paraId="2BF00224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Na voljo mora biti podpora tipa 24/7 za kritične incidente (npr. nedosegljivost platforme ali API-jev).</w:t>
            </w:r>
          </w:p>
        </w:tc>
        <w:tc>
          <w:tcPr>
            <w:tcW w:w="1983" w:type="dxa"/>
          </w:tcPr>
          <w:p w14:paraId="07037229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0B3D27EA" w14:textId="7AED91E8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6603BA0E" w14:textId="4430E046" w:rsidTr="001061B9">
        <w:tc>
          <w:tcPr>
            <w:tcW w:w="5055" w:type="dxa"/>
          </w:tcPr>
          <w:p w14:paraId="54F8C0A7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Na voljo mora biti večkanalna podpora: portal za prijavo incidentov, e-pošta in telefonska linija za nujne primere.</w:t>
            </w:r>
          </w:p>
        </w:tc>
        <w:tc>
          <w:tcPr>
            <w:tcW w:w="1983" w:type="dxa"/>
          </w:tcPr>
          <w:p w14:paraId="5A4EEC3F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2218B3F9" w14:textId="2A3F528E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4AF699A9" w14:textId="28BD296E" w:rsidTr="001061B9">
        <w:tc>
          <w:tcPr>
            <w:tcW w:w="5055" w:type="dxa"/>
          </w:tcPr>
          <w:p w14:paraId="3805A0CD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Podprta mora biti prioritetna obravnava incidentov glede na stopnjo resnosti (Severity 1–3) z naslednjimi ciljnimi odzivnimi časi:</w:t>
            </w:r>
          </w:p>
        </w:tc>
        <w:tc>
          <w:tcPr>
            <w:tcW w:w="1983" w:type="dxa"/>
          </w:tcPr>
          <w:p w14:paraId="05F46B42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7BEB2FDB" w14:textId="20CA24D9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345D87A9" w14:textId="0897EF08" w:rsidTr="001061B9">
        <w:tc>
          <w:tcPr>
            <w:tcW w:w="5055" w:type="dxa"/>
          </w:tcPr>
          <w:p w14:paraId="7171C348" w14:textId="77777777" w:rsidR="00782A83" w:rsidRPr="00782A83" w:rsidRDefault="00782A83" w:rsidP="001061B9">
            <w:pPr>
              <w:ind w:left="604"/>
              <w:contextualSpacing/>
              <w:rPr>
                <w:rFonts w:ascii="Arial" w:eastAsia="Aptos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Aptos" w:hAnsi="Arial" w:cs="Arial"/>
                <w:sz w:val="20"/>
                <w:szCs w:val="20"/>
                <w:lang w:val="sl-SI"/>
              </w:rPr>
              <w:t>Severity 1 (popolna nedosegljivost ali kritična degradacija): začetni odziv ≤ 1 ura.</w:t>
            </w:r>
          </w:p>
        </w:tc>
        <w:tc>
          <w:tcPr>
            <w:tcW w:w="1983" w:type="dxa"/>
          </w:tcPr>
          <w:p w14:paraId="40849EBF" w14:textId="77777777" w:rsidR="00782A83" w:rsidRPr="00782A83" w:rsidRDefault="00782A83" w:rsidP="001061B9">
            <w:pPr>
              <w:ind w:left="1080"/>
              <w:contextualSpacing/>
              <w:rPr>
                <w:rFonts w:ascii="Arial" w:eastAsia="Aptos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47B9ACCB" w14:textId="0CC36EF7" w:rsidR="00782A83" w:rsidRPr="00782A83" w:rsidRDefault="00782A83" w:rsidP="001061B9">
            <w:pPr>
              <w:ind w:left="1080"/>
              <w:contextualSpacing/>
              <w:rPr>
                <w:rFonts w:ascii="Arial" w:eastAsia="Aptos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02C5499D" w14:textId="3926CC00" w:rsidTr="001061B9">
        <w:tc>
          <w:tcPr>
            <w:tcW w:w="5055" w:type="dxa"/>
          </w:tcPr>
          <w:p w14:paraId="032A2475" w14:textId="77777777" w:rsidR="00782A83" w:rsidRPr="00782A83" w:rsidRDefault="00782A83" w:rsidP="001061B9">
            <w:pPr>
              <w:ind w:left="604"/>
              <w:contextualSpacing/>
              <w:rPr>
                <w:rFonts w:ascii="Arial" w:eastAsia="Aptos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Aptos" w:hAnsi="Arial" w:cs="Arial"/>
                <w:sz w:val="20"/>
                <w:szCs w:val="20"/>
                <w:lang w:val="sl-SI"/>
              </w:rPr>
              <w:t>Severity 2 (delna degradacija, prizadetost več uporabnikov): začetni odziv ≤ 4 ure.</w:t>
            </w:r>
          </w:p>
        </w:tc>
        <w:tc>
          <w:tcPr>
            <w:tcW w:w="1983" w:type="dxa"/>
          </w:tcPr>
          <w:p w14:paraId="1255D798" w14:textId="77777777" w:rsidR="00782A83" w:rsidRPr="00782A83" w:rsidRDefault="00782A83" w:rsidP="001061B9">
            <w:pPr>
              <w:ind w:left="1080"/>
              <w:contextualSpacing/>
              <w:rPr>
                <w:rFonts w:ascii="Arial" w:eastAsia="Aptos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206CF731" w14:textId="3ACAD4E3" w:rsidR="00782A83" w:rsidRPr="00782A83" w:rsidRDefault="00782A83" w:rsidP="001061B9">
            <w:pPr>
              <w:ind w:left="1080"/>
              <w:contextualSpacing/>
              <w:rPr>
                <w:rFonts w:ascii="Arial" w:eastAsia="Aptos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FE1764" w14:paraId="24B0963E" w14:textId="0F53C874" w:rsidTr="001061B9">
        <w:tc>
          <w:tcPr>
            <w:tcW w:w="5055" w:type="dxa"/>
          </w:tcPr>
          <w:p w14:paraId="65A5CCD9" w14:textId="77777777" w:rsidR="00782A83" w:rsidRPr="00782A83" w:rsidRDefault="00782A83" w:rsidP="001061B9">
            <w:pPr>
              <w:ind w:left="604"/>
              <w:contextualSpacing/>
              <w:rPr>
                <w:rFonts w:ascii="Arial" w:eastAsia="Aptos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Aptos" w:hAnsi="Arial" w:cs="Arial"/>
                <w:sz w:val="20"/>
                <w:szCs w:val="20"/>
                <w:lang w:val="sl-SI"/>
              </w:rPr>
              <w:t>Severity 3 (posamezni uporabniki ali nekritične težave): začetni odziv ≤ 1 delovni dan.</w:t>
            </w:r>
          </w:p>
        </w:tc>
        <w:tc>
          <w:tcPr>
            <w:tcW w:w="1983" w:type="dxa"/>
          </w:tcPr>
          <w:p w14:paraId="6833ABC0" w14:textId="77777777" w:rsidR="00782A83" w:rsidRPr="00782A83" w:rsidRDefault="00782A83" w:rsidP="001061B9">
            <w:pPr>
              <w:ind w:left="1080"/>
              <w:contextualSpacing/>
              <w:rPr>
                <w:rFonts w:ascii="Arial" w:eastAsia="Aptos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1C3DBFB8" w14:textId="023C8E81" w:rsidR="00782A83" w:rsidRPr="00782A83" w:rsidRDefault="00782A83" w:rsidP="001061B9">
            <w:pPr>
              <w:ind w:left="1080"/>
              <w:contextualSpacing/>
              <w:rPr>
                <w:rFonts w:ascii="Arial" w:eastAsia="Aptos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4F9D2117" w14:textId="07F0A474" w:rsidTr="001061B9">
        <w:tc>
          <w:tcPr>
            <w:tcW w:w="5055" w:type="dxa"/>
          </w:tcPr>
          <w:p w14:paraId="25808C8F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Na voljo mora biti imenovani skrbnik računa (TAM/CSM) za koordinacijo in eskalacijo incidentov.</w:t>
            </w:r>
          </w:p>
        </w:tc>
        <w:tc>
          <w:tcPr>
            <w:tcW w:w="1983" w:type="dxa"/>
          </w:tcPr>
          <w:p w14:paraId="33673B9D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35E1A8DE" w14:textId="2150CA22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7F70E468" w14:textId="2D18255D" w:rsidTr="007E251A">
        <w:tc>
          <w:tcPr>
            <w:tcW w:w="9021" w:type="dxa"/>
            <w:gridSpan w:val="3"/>
          </w:tcPr>
          <w:p w14:paraId="125E3D06" w14:textId="09E057A8" w:rsidR="00782A83" w:rsidRPr="001061B9" w:rsidRDefault="00782A83" w:rsidP="00782A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Spremljanje delovanja in obveščanje</w:t>
            </w:r>
          </w:p>
        </w:tc>
      </w:tr>
      <w:tr w:rsidR="00782A83" w:rsidRPr="00782A83" w14:paraId="38A68354" w14:textId="4457D9A9" w:rsidTr="001061B9">
        <w:tc>
          <w:tcPr>
            <w:tcW w:w="5055" w:type="dxa"/>
          </w:tcPr>
          <w:p w14:paraId="28F7773F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Razpoložljiva mora biti statusna stran ali administrativna konzola z vpogledom v delovanje in zgodovino incidentov/vzdrževanj.</w:t>
            </w:r>
          </w:p>
        </w:tc>
        <w:tc>
          <w:tcPr>
            <w:tcW w:w="1983" w:type="dxa"/>
          </w:tcPr>
          <w:p w14:paraId="631BD0AB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7945F0FF" w14:textId="0794660E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6046A169" w14:textId="0B3B6738" w:rsidTr="001061B9">
        <w:tc>
          <w:tcPr>
            <w:tcW w:w="5055" w:type="dxa"/>
          </w:tcPr>
          <w:p w14:paraId="67090661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Podprto mora biti proaktivno obveščanje o večjih incidentih ali degradaciji delovanja ter o načrtovanem vzdrževanju.</w:t>
            </w:r>
          </w:p>
        </w:tc>
        <w:tc>
          <w:tcPr>
            <w:tcW w:w="1983" w:type="dxa"/>
          </w:tcPr>
          <w:p w14:paraId="3C30DE5F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00F37723" w14:textId="3D21290E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103A65BF" w14:textId="172E1823" w:rsidTr="001061B9">
        <w:tc>
          <w:tcPr>
            <w:tcW w:w="5055" w:type="dxa"/>
          </w:tcPr>
          <w:p w14:paraId="10AB21BF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Podprto mora biti obveščanje o varnostnih incidentih najpozneje v 24 urah od zaznave.</w:t>
            </w:r>
          </w:p>
        </w:tc>
        <w:tc>
          <w:tcPr>
            <w:tcW w:w="1983" w:type="dxa"/>
          </w:tcPr>
          <w:p w14:paraId="6E12A18D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5E60C6D0" w14:textId="39CFA5A6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4FC73277" w14:textId="41B80592" w:rsidTr="002A6239">
        <w:tc>
          <w:tcPr>
            <w:tcW w:w="9021" w:type="dxa"/>
            <w:gridSpan w:val="3"/>
          </w:tcPr>
          <w:p w14:paraId="4BBA98B1" w14:textId="62FA3302" w:rsidR="00782A83" w:rsidRPr="001061B9" w:rsidRDefault="00782A83" w:rsidP="00782A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Poročanje in SLA</w:t>
            </w:r>
          </w:p>
        </w:tc>
      </w:tr>
      <w:tr w:rsidR="00782A83" w:rsidRPr="00782A83" w14:paraId="07A714E0" w14:textId="5080924B" w:rsidTr="001061B9">
        <w:tc>
          <w:tcPr>
            <w:tcW w:w="5055" w:type="dxa"/>
          </w:tcPr>
          <w:p w14:paraId="27E7EE20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Na voljo morajo biti mesečna ali četrtletna poročila o razpoložljivosti (uptime ≥ 99,9 %), incidentih in odzivnih časih.</w:t>
            </w:r>
          </w:p>
        </w:tc>
        <w:tc>
          <w:tcPr>
            <w:tcW w:w="1983" w:type="dxa"/>
          </w:tcPr>
          <w:p w14:paraId="7BAF0F74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6F7938D6" w14:textId="379C211C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1FE491EE" w14:textId="188651AC" w:rsidTr="001061B9">
        <w:tc>
          <w:tcPr>
            <w:tcW w:w="5055" w:type="dxa"/>
          </w:tcPr>
          <w:p w14:paraId="2FD88149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Izvajalec mora zagotoviti uradno potrjen SLA s postopki eskalacije in definicijo resnosti (Severity 1–3);</w:t>
            </w:r>
          </w:p>
        </w:tc>
        <w:tc>
          <w:tcPr>
            <w:tcW w:w="1983" w:type="dxa"/>
          </w:tcPr>
          <w:p w14:paraId="7FCE69D3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73F7E48F" w14:textId="05F0BEA5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26E49361" w14:textId="0808412E" w:rsidTr="001061B9">
        <w:tc>
          <w:tcPr>
            <w:tcW w:w="5055" w:type="dxa"/>
          </w:tcPr>
          <w:p w14:paraId="1EBF2B15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Izvajalec mora zagotavljati kompenzacijo za kršitve SLA (servisni krediti ali znižanje stroškov) v skladu s pogodbo.</w:t>
            </w:r>
          </w:p>
        </w:tc>
        <w:tc>
          <w:tcPr>
            <w:tcW w:w="1983" w:type="dxa"/>
          </w:tcPr>
          <w:p w14:paraId="2AC33908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3FB945AC" w14:textId="2CBEB219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7B265945" w14:textId="41B2A7A8" w:rsidTr="00505081">
        <w:tc>
          <w:tcPr>
            <w:tcW w:w="9021" w:type="dxa"/>
            <w:gridSpan w:val="3"/>
          </w:tcPr>
          <w:p w14:paraId="7DD6BF81" w14:textId="130AD3DE" w:rsidR="00782A83" w:rsidRPr="001061B9" w:rsidRDefault="00782A83" w:rsidP="00782A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Vzdrževanje in posodobitve</w:t>
            </w:r>
          </w:p>
        </w:tc>
      </w:tr>
      <w:tr w:rsidR="00782A83" w:rsidRPr="00782A83" w14:paraId="52BF740E" w14:textId="327DB226" w:rsidTr="001061B9">
        <w:tc>
          <w:tcPr>
            <w:tcW w:w="5055" w:type="dxa"/>
          </w:tcPr>
          <w:p w14:paraId="093BB5F0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Zagotovljene morajo biti redne posodobitve sistemov in modelov z minimalnim vplivom na razpoložljivost (brezprekinitveno, kadar je izvedljivo).</w:t>
            </w:r>
          </w:p>
        </w:tc>
        <w:tc>
          <w:tcPr>
            <w:tcW w:w="1983" w:type="dxa"/>
          </w:tcPr>
          <w:p w14:paraId="223BD8AA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1B282011" w14:textId="3D708F72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0540EB1C" w14:textId="6D62F1DB" w:rsidTr="001061B9">
        <w:tc>
          <w:tcPr>
            <w:tcW w:w="5055" w:type="dxa"/>
          </w:tcPr>
          <w:p w14:paraId="15D41BF3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Obvestila o načrtovanem vzdrževanju morajo biti posredovana najmanj 7 dni vnaprej; objava časovnega okna in vpliva.</w:t>
            </w:r>
          </w:p>
        </w:tc>
        <w:tc>
          <w:tcPr>
            <w:tcW w:w="1983" w:type="dxa"/>
          </w:tcPr>
          <w:p w14:paraId="5D2D3CE7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07E55BEB" w14:textId="6CF3B9D6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538AD3D0" w14:textId="0503F581" w:rsidTr="001061B9">
        <w:tc>
          <w:tcPr>
            <w:tcW w:w="5055" w:type="dxa"/>
          </w:tcPr>
          <w:p w14:paraId="26883CA2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Skupno trajanje načrtovanih prekinitev ≤ 1 ura na mesec.</w:t>
            </w:r>
          </w:p>
        </w:tc>
        <w:tc>
          <w:tcPr>
            <w:tcW w:w="1983" w:type="dxa"/>
          </w:tcPr>
          <w:p w14:paraId="5B775D67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03EE1302" w14:textId="2B8654FE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0864BD26" w14:textId="5F5BEF98" w:rsidTr="001061B9">
        <w:tc>
          <w:tcPr>
            <w:tcW w:w="5055" w:type="dxa"/>
          </w:tcPr>
          <w:p w14:paraId="0FECBEE9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Najava večjih sprememb API-jev najmanj 90 dni vnaprej in zagotovljen prehod (deprecation window).</w:t>
            </w:r>
          </w:p>
        </w:tc>
        <w:tc>
          <w:tcPr>
            <w:tcW w:w="1983" w:type="dxa"/>
          </w:tcPr>
          <w:p w14:paraId="7C322D06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65037913" w14:textId="0D471D0D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280373B2" w14:textId="5148CC75" w:rsidTr="001061B9">
        <w:tc>
          <w:tcPr>
            <w:tcW w:w="5055" w:type="dxa"/>
          </w:tcPr>
          <w:p w14:paraId="1BB91FBE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Zagotovljeno testno okolje (sandbox) in različice API (versioning).</w:t>
            </w:r>
          </w:p>
        </w:tc>
        <w:tc>
          <w:tcPr>
            <w:tcW w:w="1983" w:type="dxa"/>
          </w:tcPr>
          <w:p w14:paraId="1E27442A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70D87653" w14:textId="2BF62CF4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19BFC241" w14:textId="3B40357B" w:rsidTr="00027AC7">
        <w:tc>
          <w:tcPr>
            <w:tcW w:w="9021" w:type="dxa"/>
            <w:gridSpan w:val="3"/>
          </w:tcPr>
          <w:p w14:paraId="295075BE" w14:textId="6B6BD50C" w:rsidR="00782A83" w:rsidRPr="001061B9" w:rsidRDefault="00782A83" w:rsidP="00782A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Pomoč pri integracijah in API-dostopu</w:t>
            </w:r>
          </w:p>
        </w:tc>
      </w:tr>
      <w:tr w:rsidR="00782A83" w:rsidRPr="00782A83" w14:paraId="502DF2DC" w14:textId="0EC1CD7F" w:rsidTr="001061B9">
        <w:tc>
          <w:tcPr>
            <w:tcW w:w="5055" w:type="dxa"/>
          </w:tcPr>
          <w:p w14:paraId="6C8BF474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Na voljo mora biti namenski kanal za API-podporo (npr. portal za razvijalce/ticketing); odziv na ne-kritične zahteve ≤ 24 h.</w:t>
            </w:r>
          </w:p>
        </w:tc>
        <w:tc>
          <w:tcPr>
            <w:tcW w:w="1983" w:type="dxa"/>
          </w:tcPr>
          <w:p w14:paraId="51D9271D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3BF541F3" w14:textId="09DBD724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38CDD444" w14:textId="4AEFE5B0" w:rsidTr="001061B9">
        <w:tc>
          <w:tcPr>
            <w:tcW w:w="5055" w:type="dxa"/>
          </w:tcPr>
          <w:p w14:paraId="0DCAD158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Obstajati mora možnost rezervacije kapacitet / provisioned throughput (npr. PTU ali ekvivalent), kadar je to potrebno za stabilne latence pri velikih obremenitvah.</w:t>
            </w:r>
          </w:p>
        </w:tc>
        <w:tc>
          <w:tcPr>
            <w:tcW w:w="1983" w:type="dxa"/>
          </w:tcPr>
          <w:p w14:paraId="2FB73384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704B65AE" w14:textId="12BE75BB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196678CF" w14:textId="1788AEC3" w:rsidTr="001061B9">
        <w:tc>
          <w:tcPr>
            <w:tcW w:w="5055" w:type="dxa"/>
          </w:tcPr>
          <w:p w14:paraId="4B55107D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Tehnična dokumentacija (API reference, SDK-ji, primeri uporabe) mora biti redno posodabljana.</w:t>
            </w:r>
          </w:p>
        </w:tc>
        <w:tc>
          <w:tcPr>
            <w:tcW w:w="1983" w:type="dxa"/>
          </w:tcPr>
          <w:p w14:paraId="12D9E061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71A52DB4" w14:textId="22402BB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18844197" w14:textId="68D73B70" w:rsidTr="001061B9">
        <w:tc>
          <w:tcPr>
            <w:tcW w:w="5055" w:type="dxa"/>
          </w:tcPr>
          <w:p w14:paraId="0B35582C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Na voljo morajo biti realnočasovni kanali (npr. Slack/Teams) za hitro komunikacijo z enterprise podporo.</w:t>
            </w:r>
          </w:p>
        </w:tc>
        <w:tc>
          <w:tcPr>
            <w:tcW w:w="1983" w:type="dxa"/>
          </w:tcPr>
          <w:p w14:paraId="453DD779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24102B01" w14:textId="4B8194FF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19A54B42" w14:textId="1B4E8DBF" w:rsidTr="0028403E">
        <w:tc>
          <w:tcPr>
            <w:tcW w:w="9021" w:type="dxa"/>
            <w:gridSpan w:val="3"/>
          </w:tcPr>
          <w:p w14:paraId="2FA09DB2" w14:textId="42F4D858" w:rsidR="00782A83" w:rsidRPr="001061B9" w:rsidRDefault="00782A83" w:rsidP="00782A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Varnost in skladnost</w:t>
            </w:r>
          </w:p>
        </w:tc>
      </w:tr>
      <w:tr w:rsidR="00782A83" w:rsidRPr="00782A83" w14:paraId="6F7ED3CE" w14:textId="3FCE902E" w:rsidTr="001061B9">
        <w:tc>
          <w:tcPr>
            <w:tcW w:w="5055" w:type="dxa"/>
          </w:tcPr>
          <w:p w14:paraId="7544E7D5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Zagotovljena mora biti usklajenost s standardi (npr. ISO/IEC 27001 in/ali SOC 2 Type II); na zahtevo so na voljo dokazila.</w:t>
            </w:r>
          </w:p>
        </w:tc>
        <w:tc>
          <w:tcPr>
            <w:tcW w:w="1983" w:type="dxa"/>
          </w:tcPr>
          <w:p w14:paraId="4DB06301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727DF85E" w14:textId="5ADC3A2B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16DA7ABA" w14:textId="65AE2F2C" w:rsidTr="001061B9">
        <w:tc>
          <w:tcPr>
            <w:tcW w:w="5055" w:type="dxa"/>
          </w:tcPr>
          <w:p w14:paraId="6F9088BC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Podprto mora biti šifriranje podatkov v mirovanju in med prenosom (TLS 1.2+ in AES-256 ali enakovredno).</w:t>
            </w:r>
          </w:p>
        </w:tc>
        <w:tc>
          <w:tcPr>
            <w:tcW w:w="1983" w:type="dxa"/>
          </w:tcPr>
          <w:p w14:paraId="73B2A86E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6654A318" w14:textId="02D2FFF9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43FA3ADB" w14:textId="5801B013" w:rsidTr="001061B9">
        <w:tc>
          <w:tcPr>
            <w:tcW w:w="5055" w:type="dxa"/>
          </w:tcPr>
          <w:p w14:paraId="56A2F0BC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Podprto mora biti upravljanje šifrirnih ključev s strani naročnika (EKM/BYOK/CMEK), kjer ponudnik to komercialno nudi.</w:t>
            </w:r>
          </w:p>
        </w:tc>
        <w:tc>
          <w:tcPr>
            <w:tcW w:w="1983" w:type="dxa"/>
          </w:tcPr>
          <w:p w14:paraId="67296E6A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53CCB95E" w14:textId="27F46DEA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25B1F478" w14:textId="6FF03DA3" w:rsidTr="001061B9">
        <w:tc>
          <w:tcPr>
            <w:tcW w:w="5055" w:type="dxa"/>
          </w:tcPr>
          <w:p w14:paraId="71B0C63D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Obstajati mora možnost za določitev podatkovne rezidence (npr. EU) v skladu z možnostmi izvajalca in pogodbo.</w:t>
            </w:r>
          </w:p>
        </w:tc>
        <w:tc>
          <w:tcPr>
            <w:tcW w:w="1983" w:type="dxa"/>
          </w:tcPr>
          <w:p w14:paraId="6500FA85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6E798508" w14:textId="3B7DD27E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0AD79686" w14:textId="46F1769F" w:rsidTr="001061B9">
        <w:tc>
          <w:tcPr>
            <w:tcW w:w="5055" w:type="dxa"/>
          </w:tcPr>
          <w:p w14:paraId="36FC5F0F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Izvajati je potrebno redne varnostne revizije in periodično poročanje naročniku (npr. četrtletno).</w:t>
            </w:r>
          </w:p>
        </w:tc>
        <w:tc>
          <w:tcPr>
            <w:tcW w:w="1983" w:type="dxa"/>
          </w:tcPr>
          <w:p w14:paraId="6534A653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38608F33" w14:textId="7197BCD8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69890B64" w14:textId="6B625E68" w:rsidTr="00E33630">
        <w:tc>
          <w:tcPr>
            <w:tcW w:w="9021" w:type="dxa"/>
            <w:gridSpan w:val="3"/>
          </w:tcPr>
          <w:p w14:paraId="37CCB58A" w14:textId="59A23440" w:rsidR="00782A83" w:rsidRPr="001061B9" w:rsidRDefault="00782A83" w:rsidP="00782A83">
            <w:pPr>
              <w:keepNext/>
              <w:keepLines/>
              <w:numPr>
                <w:ilvl w:val="2"/>
                <w:numId w:val="0"/>
              </w:numPr>
              <w:spacing w:before="160" w:after="80"/>
              <w:outlineLvl w:val="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</w:pPr>
            <w:r w:rsidRPr="001061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sl-SI"/>
              </w:rPr>
              <w:t>Usposabljanje in svetovanje</w:t>
            </w:r>
          </w:p>
        </w:tc>
      </w:tr>
      <w:tr w:rsidR="00782A83" w:rsidRPr="00782A83" w14:paraId="5A1BE5B3" w14:textId="435D4F6A" w:rsidTr="001061B9">
        <w:tc>
          <w:tcPr>
            <w:tcW w:w="5055" w:type="dxa"/>
          </w:tcPr>
          <w:p w14:paraId="4986F96F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izvajalec mora v roku 30 dni od podpisa pogodbe izvesti usposabljanje za administratorje, s ciljem, da administratorje in skrbnike na strani naročnika usposobi za upravljanje z naročniškimi računi in platformo samo. Izobraževanje se izvede na daljavo in mora zajemati vsaj naslednje vsebine: upravljanje in organizacija uporabnikov, zagotavljanje varnostnih politik, zagotavljanje in dodeljevanje API dostopov). Po izvedbi izobraževanja mora ponudnik priložiti video posnetek izobraževanja.</w:t>
            </w:r>
          </w:p>
        </w:tc>
        <w:tc>
          <w:tcPr>
            <w:tcW w:w="1983" w:type="dxa"/>
          </w:tcPr>
          <w:p w14:paraId="3F5A5DEC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6DBC7F01" w14:textId="604B2F1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0F119F95" w14:textId="73613FF9" w:rsidTr="001061B9">
        <w:tc>
          <w:tcPr>
            <w:tcW w:w="5055" w:type="dxa"/>
          </w:tcPr>
          <w:p w14:paraId="7B47DDB7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[O] Na voljo mora biti napredno svetovanje pri integracijah, optimizaciji uporabe modelov in najboljših praksah.</w:t>
            </w:r>
          </w:p>
        </w:tc>
        <w:tc>
          <w:tcPr>
            <w:tcW w:w="1983" w:type="dxa"/>
          </w:tcPr>
          <w:p w14:paraId="79B22CFD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74E021F9" w14:textId="08D1F50A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782A83" w:rsidRPr="00782A83" w14:paraId="234B6088" w14:textId="55844AA9" w:rsidTr="001061B9">
        <w:tc>
          <w:tcPr>
            <w:tcW w:w="5055" w:type="dxa"/>
          </w:tcPr>
          <w:p w14:paraId="3223D266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82A8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[M] Zagotovljen mora biti dostop do ažurne spletne dokumentacije in portala za razvijalce.</w:t>
            </w:r>
          </w:p>
        </w:tc>
        <w:tc>
          <w:tcPr>
            <w:tcW w:w="1983" w:type="dxa"/>
          </w:tcPr>
          <w:p w14:paraId="73FAD751" w14:textId="77777777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3" w:type="dxa"/>
          </w:tcPr>
          <w:p w14:paraId="4F312350" w14:textId="4374D421" w:rsidR="00782A83" w:rsidRPr="00782A83" w:rsidRDefault="00782A83" w:rsidP="001061B9">
            <w:pPr>
              <w:spacing w:line="27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</w:tbl>
    <w:p w14:paraId="2384D443" w14:textId="77777777" w:rsidR="00782A83" w:rsidRPr="001061B9" w:rsidRDefault="00782A83" w:rsidP="00782A83">
      <w:pPr>
        <w:rPr>
          <w:rFonts w:ascii="Arial" w:hAnsi="Arial" w:cs="Arial"/>
          <w:lang w:val="it-IT"/>
        </w:rPr>
      </w:pPr>
    </w:p>
    <w:p w14:paraId="0465C10B" w14:textId="77777777" w:rsidR="00287714" w:rsidRPr="00782A83" w:rsidRDefault="00287714">
      <w:pPr>
        <w:rPr>
          <w:rFonts w:ascii="Arial" w:hAnsi="Arial" w:cs="Arial"/>
          <w:sz w:val="20"/>
          <w:szCs w:val="20"/>
          <w:lang w:val="it-IT"/>
        </w:rPr>
      </w:pPr>
    </w:p>
    <w:sectPr w:rsidR="00287714" w:rsidRPr="00782A83" w:rsidSect="00AE30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8E0A4" w14:textId="77777777" w:rsidR="00DF487E" w:rsidRDefault="00DF487E" w:rsidP="00DF487E">
      <w:pPr>
        <w:spacing w:after="0"/>
      </w:pPr>
      <w:r>
        <w:separator/>
      </w:r>
    </w:p>
  </w:endnote>
  <w:endnote w:type="continuationSeparator" w:id="0">
    <w:p w14:paraId="51D096B5" w14:textId="77777777" w:rsidR="00DF487E" w:rsidRDefault="00DF487E" w:rsidP="00DF48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804C0" w14:textId="77777777" w:rsidR="00DF487E" w:rsidRDefault="00DF487E" w:rsidP="00DF487E">
      <w:pPr>
        <w:spacing w:after="0"/>
      </w:pPr>
      <w:r>
        <w:separator/>
      </w:r>
    </w:p>
  </w:footnote>
  <w:footnote w:type="continuationSeparator" w:id="0">
    <w:p w14:paraId="5265E5FE" w14:textId="77777777" w:rsidR="00DF487E" w:rsidRDefault="00DF487E" w:rsidP="00DF48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C6D"/>
    <w:multiLevelType w:val="hybridMultilevel"/>
    <w:tmpl w:val="B3F2CB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0604E"/>
    <w:multiLevelType w:val="hybridMultilevel"/>
    <w:tmpl w:val="B05E7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1149A"/>
    <w:multiLevelType w:val="hybridMultilevel"/>
    <w:tmpl w:val="052CB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B6A26"/>
    <w:multiLevelType w:val="hybridMultilevel"/>
    <w:tmpl w:val="E31C6D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55EA0"/>
    <w:multiLevelType w:val="hybridMultilevel"/>
    <w:tmpl w:val="BCCC7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5E69D9"/>
    <w:multiLevelType w:val="hybridMultilevel"/>
    <w:tmpl w:val="10328C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CE2D31"/>
    <w:multiLevelType w:val="hybridMultilevel"/>
    <w:tmpl w:val="C4CC5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5D3831"/>
    <w:multiLevelType w:val="hybridMultilevel"/>
    <w:tmpl w:val="4DC88B40"/>
    <w:lvl w:ilvl="0" w:tplc="596287FC">
      <w:start w:val="6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50" w:hanging="360"/>
      </w:pPr>
    </w:lvl>
    <w:lvl w:ilvl="2" w:tplc="0424001B" w:tentative="1">
      <w:start w:val="1"/>
      <w:numFmt w:val="lowerRoman"/>
      <w:lvlText w:val="%3."/>
      <w:lvlJc w:val="right"/>
      <w:pPr>
        <w:ind w:left="2370" w:hanging="180"/>
      </w:pPr>
    </w:lvl>
    <w:lvl w:ilvl="3" w:tplc="0424000F" w:tentative="1">
      <w:start w:val="1"/>
      <w:numFmt w:val="decimal"/>
      <w:lvlText w:val="%4."/>
      <w:lvlJc w:val="left"/>
      <w:pPr>
        <w:ind w:left="3090" w:hanging="360"/>
      </w:pPr>
    </w:lvl>
    <w:lvl w:ilvl="4" w:tplc="04240019" w:tentative="1">
      <w:start w:val="1"/>
      <w:numFmt w:val="lowerLetter"/>
      <w:lvlText w:val="%5."/>
      <w:lvlJc w:val="left"/>
      <w:pPr>
        <w:ind w:left="3810" w:hanging="360"/>
      </w:pPr>
    </w:lvl>
    <w:lvl w:ilvl="5" w:tplc="0424001B" w:tentative="1">
      <w:start w:val="1"/>
      <w:numFmt w:val="lowerRoman"/>
      <w:lvlText w:val="%6."/>
      <w:lvlJc w:val="right"/>
      <w:pPr>
        <w:ind w:left="4530" w:hanging="180"/>
      </w:pPr>
    </w:lvl>
    <w:lvl w:ilvl="6" w:tplc="0424000F" w:tentative="1">
      <w:start w:val="1"/>
      <w:numFmt w:val="decimal"/>
      <w:lvlText w:val="%7."/>
      <w:lvlJc w:val="left"/>
      <w:pPr>
        <w:ind w:left="5250" w:hanging="360"/>
      </w:pPr>
    </w:lvl>
    <w:lvl w:ilvl="7" w:tplc="04240019" w:tentative="1">
      <w:start w:val="1"/>
      <w:numFmt w:val="lowerLetter"/>
      <w:lvlText w:val="%8."/>
      <w:lvlJc w:val="left"/>
      <w:pPr>
        <w:ind w:left="5970" w:hanging="360"/>
      </w:pPr>
    </w:lvl>
    <w:lvl w:ilvl="8" w:tplc="0424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56930A40"/>
    <w:multiLevelType w:val="hybridMultilevel"/>
    <w:tmpl w:val="B81C9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EE2021"/>
    <w:multiLevelType w:val="hybridMultilevel"/>
    <w:tmpl w:val="7E7026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47B9F"/>
    <w:multiLevelType w:val="hybridMultilevel"/>
    <w:tmpl w:val="BB043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6618D"/>
    <w:multiLevelType w:val="hybridMultilevel"/>
    <w:tmpl w:val="733EB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20D3A"/>
    <w:multiLevelType w:val="hybridMultilevel"/>
    <w:tmpl w:val="55647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866591"/>
    <w:multiLevelType w:val="hybridMultilevel"/>
    <w:tmpl w:val="69E4A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CE2D96"/>
    <w:multiLevelType w:val="hybridMultilevel"/>
    <w:tmpl w:val="221E5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188410">
    <w:abstractNumId w:val="7"/>
  </w:num>
  <w:num w:numId="2" w16cid:durableId="1423146110">
    <w:abstractNumId w:val="4"/>
  </w:num>
  <w:num w:numId="3" w16cid:durableId="944964172">
    <w:abstractNumId w:val="10"/>
  </w:num>
  <w:num w:numId="4" w16cid:durableId="2115900240">
    <w:abstractNumId w:val="2"/>
  </w:num>
  <w:num w:numId="5" w16cid:durableId="1626807892">
    <w:abstractNumId w:val="6"/>
  </w:num>
  <w:num w:numId="6" w16cid:durableId="1106535305">
    <w:abstractNumId w:val="8"/>
  </w:num>
  <w:num w:numId="7" w16cid:durableId="1210220261">
    <w:abstractNumId w:val="11"/>
  </w:num>
  <w:num w:numId="8" w16cid:durableId="916598602">
    <w:abstractNumId w:val="13"/>
  </w:num>
  <w:num w:numId="9" w16cid:durableId="1208489613">
    <w:abstractNumId w:val="5"/>
  </w:num>
  <w:num w:numId="10" w16cid:durableId="1607493421">
    <w:abstractNumId w:val="14"/>
  </w:num>
  <w:num w:numId="11" w16cid:durableId="1351026190">
    <w:abstractNumId w:val="0"/>
  </w:num>
  <w:num w:numId="12" w16cid:durableId="356733280">
    <w:abstractNumId w:val="1"/>
  </w:num>
  <w:num w:numId="13" w16cid:durableId="640378653">
    <w:abstractNumId w:val="3"/>
  </w:num>
  <w:num w:numId="14" w16cid:durableId="1670786780">
    <w:abstractNumId w:val="12"/>
  </w:num>
  <w:num w:numId="15" w16cid:durableId="14853162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EC"/>
    <w:rsid w:val="00005A26"/>
    <w:rsid w:val="0004319D"/>
    <w:rsid w:val="00053D64"/>
    <w:rsid w:val="000D10BE"/>
    <w:rsid w:val="001061B9"/>
    <w:rsid w:val="00287714"/>
    <w:rsid w:val="00295EDA"/>
    <w:rsid w:val="002C4AC8"/>
    <w:rsid w:val="00330A8C"/>
    <w:rsid w:val="003B0A90"/>
    <w:rsid w:val="003E432A"/>
    <w:rsid w:val="004C1AE2"/>
    <w:rsid w:val="00546782"/>
    <w:rsid w:val="005D5E3E"/>
    <w:rsid w:val="00601955"/>
    <w:rsid w:val="00605241"/>
    <w:rsid w:val="00782A83"/>
    <w:rsid w:val="008D1D64"/>
    <w:rsid w:val="0093627B"/>
    <w:rsid w:val="00950BE0"/>
    <w:rsid w:val="00AA21EC"/>
    <w:rsid w:val="00AE30C9"/>
    <w:rsid w:val="00B94192"/>
    <w:rsid w:val="00BD1ED3"/>
    <w:rsid w:val="00D077BF"/>
    <w:rsid w:val="00DF487E"/>
    <w:rsid w:val="00E21BB2"/>
    <w:rsid w:val="00F148CE"/>
    <w:rsid w:val="00FE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9905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30C9"/>
    <w:pPr>
      <w:spacing w:after="200" w:line="240" w:lineRule="auto"/>
    </w:pPr>
    <w:rPr>
      <w:kern w:val="0"/>
      <w:sz w:val="24"/>
      <w:szCs w:val="24"/>
      <w:lang w:val="en-US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A2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A2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A21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AA2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A21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A2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A2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A2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A2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A21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AA21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A21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A21E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A21E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A21E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A21E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A21E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A21E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A21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A2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A2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A2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A2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A21E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A21E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A21E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A21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A21E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A21EC"/>
    <w:rPr>
      <w:b/>
      <w:bCs/>
      <w:smallCaps/>
      <w:color w:val="0F4761" w:themeColor="accent1" w:themeShade="BF"/>
      <w:spacing w:val="5"/>
    </w:rPr>
  </w:style>
  <w:style w:type="paragraph" w:styleId="Revizija">
    <w:name w:val="Revision"/>
    <w:hidden/>
    <w:uiPriority w:val="99"/>
    <w:semiHidden/>
    <w:rsid w:val="00AE30C9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table" w:styleId="Tabelamrea">
    <w:name w:val="Table Grid"/>
    <w:basedOn w:val="Navadnatabela"/>
    <w:uiPriority w:val="39"/>
    <w:rsid w:val="000D1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unhideWhenUsed/>
    <w:rsid w:val="00782A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82A8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82A83"/>
    <w:rPr>
      <w:kern w:val="0"/>
      <w:sz w:val="20"/>
      <w:szCs w:val="20"/>
      <w:lang w:val="en-US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82A8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82A83"/>
    <w:rPr>
      <w:b/>
      <w:bCs/>
      <w:kern w:val="0"/>
      <w:sz w:val="20"/>
      <w:szCs w:val="20"/>
      <w:lang w:val="en-US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DF487E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DF487E"/>
    <w:rPr>
      <w:kern w:val="0"/>
      <w:sz w:val="24"/>
      <w:szCs w:val="24"/>
      <w:lang w:val="en-US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F487E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DF487E"/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1441</Words>
  <Characters>8219</Characters>
  <Application>Microsoft Office Word</Application>
  <DocSecurity>0</DocSecurity>
  <Lines>68</Lines>
  <Paragraphs>19</Paragraphs>
  <ScaleCrop>false</ScaleCrop>
  <Company/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2025-11-10T06:58:00Z</dcterms:created>
  <dcterms:modified xsi:type="dcterms:W3CDTF">2025-11-10T06:58:00Z</dcterms:modified>
</cp:coreProperties>
</file>